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V 241</w:t>
      </w:r>
    </w:p>
    <w:p>
      <w:r>
        <w:t>Bundesgericht (BGE), 1975-10-29, DE</w:t>
      </w:r>
    </w:p>
    <w:p>
      <w:r>
        <w:rPr>
          <w:b/>
        </w:rPr>
        <w:t xml:space="preserve">Quelle: </w:t>
      </w:r>
      <w:r>
        <w:t>https://mcp.opencaselaw.ch/entscheid/bge_101 V 241</w:t>
      </w:r>
    </w:p>
    <w:p>
      <w:r>
        <w:t>FR: ATF 101 V 241</w:t>
      </w:r>
    </w:p>
    <w:p>
      <w:r>
        <w:t>IT: DTF 101 V 241</w:t>
      </w:r>
    </w:p>
    <w:p>
      <w:pPr>
        <w:pStyle w:val="Heading2"/>
      </w:pPr>
      <w:r>
        <w:t>Regeste</w:t>
      </w:r>
    </w:p>
    <w:p>
      <w:r>
        <w:t>Regeste Unfallverhütung (Art. 65 KUVG, Art. 8 und Art. 71 lit. a ArbG). Verhältnis der Bestimmungen des Arbeitsgesetzes über Unfallverhütung zu den entsprechenden Vorschriften der obligatorischen Unfallversicherung.</w:t>
      </w:r>
    </w:p>
    <w:p>
      <w:pPr>
        <w:pStyle w:val="Heading2"/>
      </w:pPr>
      <w:r>
        <w:t>Erwägungen</w:t>
      </w:r>
    </w:p>
    <w:p>
      <w:r>
        <w:rPr>
          <w:b/>
        </w:rPr>
        <w:t>E. 1</w:t>
      </w:r>
    </w:p>
    <w:p>
      <w:r>
        <w:t>Nach Art. 65 Abs. 1 KUVG haben die Inhaber obligatorisch versicherter Betriebe oder deren Stellvertreter zur Verhütung von Unfällen und Berufskrankheiten "alle Massnahmen zu treffen, die nach der Erfahrung notwendig, nach dem Stande der Technik anwendbar und den Verhältnissen des Betriebes angemessen sind". Gemäss Abs. 2 der Bestimmung ist die SUVA befugt, nach Anhörung der Beteiligten entsprechende Weisungen zu erlassen. BGE 101 V 241 S. 246 Gestützt auf Art. 65 KUVG hat der Bundesrat eine Reihe von Verordnungen erlassen, welche die Unfallverhütung in einzelnen Sachbereichen zum Gegenstand haben. Dagegen sind die in Art. 10 der Verordnung II über die Unfallversicherung vorgesehenen allgemeinen Vorschriften betreffend die Verhütung von Unfällen bisher nicht erlassen worden. Eine allgemeine Verordnung besteht lediglich hinsichtlich der Berufskrankheiten (Verordnung über die Verhütung von Berufskrankheiten vom 23. Dezember 1960).</w:t>
      </w:r>
    </w:p>
    <w:p>
      <w:r>
        <w:rPr>
          <w:b/>
        </w:rPr>
        <w:t>E. 2</w:t>
      </w:r>
    </w:p>
    <w:p>
      <w:r>
        <w:t>a) Art. 8 des Bundesgesetzes über die Arbeit in Industrie, Gewerbe und Handel (Arbeitsgesetz, ArbG) vom 13. März 1964 schreibt vor: Wer einen industriellen Betrieb errichten oder umgestalten will, hat die Genehmigung der geplanten Anlage bei der kantonalen Behörde nachzusuchen. Diese holt das Gutachten des Eidgenössischen Arbeitsinspektorates und durch dessen Vermittlung die Weisungen der Schweizerischen Unfallversicherungsanstalt ein (Abs. 1). Entspricht die geplante Anlage den Vorschriften des Bundes und der Kantone, so genehmigt die kantonale Behörde die Pläne, nötigenfalls mit der Auflage, dass besondere Schutzmassnahmen getroffen werden (Abs. 2). Die kantonale Behörde erteilt die Betriebsbewilligung, wenn Bau und Einrichtung des Betriebes dem Entscheid über die Genehmigung der Pläne entsprechen (Abs. 3). Die Art. 22 bis 29 der Verordnung I (Allgemeine Verordnung) vom 14. Januar 1966 zum ArbG regeln das Verfahren der Plangenehmigung und der Betriebsbewilligung; die materiellen Bestimmungen über die Gesundheitsvorsorge und Unfallverhütung in industriellen Betrieben sind in der Verordnung III vom 26. März 1969 zum ArbG enthalten. b) Entsprechend der allgemeinen Bestimmung des Art. 41 ArbG, wonach der Vollzug des Gesetzes unter Vorbehalt der Bundesaufsicht den kantonalen bzw. den von ihnen bezeichneten Vollzugsbehörden zusteht, bestimmt Art. 51 ArbG, dass es Sache der kantonalen Behörde, des Eidgenössischen Arbeitsinspektorates oder des Arbeitsärztlichen Dienstes ist, für die Durchsetzung der gesetzlichen Vorschriften und der Verfügungen - nötigenfalls verbunden mit einer Strafandrohung nach Art. 292 StGB - besorgt zu sein. Sodann unterliegen die auf Grund von Art. 8 ArbG erlassenen Verfügungen der kantonalen Behörden - auch soweit sie BGE 101 V 241 S. 247 Weisungen der SUVA enthalten - dem Beschwerdeverfahren gemäss Art. 56 ArbG.</w:t>
      </w:r>
    </w:p>
    <w:p>
      <w:r>
        <w:rPr>
          <w:b/>
        </w:rPr>
        <w:t>E. 3</w:t>
      </w:r>
    </w:p>
    <w:p>
      <w:r>
        <w:t>a) Über das Verhältnis zwischen den Bestimmungen des ArbG über Gesundheitsvorsorge und Unfallverhütung einerseits und den entsprechenden Vorschriften im Rahmen der obligatorischen Unfallversicherung anderseits bestimmt Art. 71 lit. a ArbG, dass die Bundesgesetzgebung über die Verhütung von Unfällen und Berufskrankheiten vorbehalten bleibt. Wie der Bundesrat in der Botschaft vom 30. September 1960 zum Arbeitsgesetz festgestellt hat, ergibt sich hieraus, dass für die Errichtung von Betrieben grundsätzlich die Bestimmungen des Arbeitsgesetzes massgebend sind. Dabei unterliegen industrielle Betriebe sowohl den materiellen Vorschriften nach Art. 6 und 7 ArbG als auch dem Verfahren der Plangenehmigung und Betriebsbewilligung gemäss Art. 8 ArbG; für die Errichtung nichtindustrieller Betriebe sind dagegen lediglich die Art. 6 und 7 ArbG anwendbar. Nach der Eröffnung von Betrieben, die der obligatorischen Unfallversicherung unterstehen, wird die Anwendbarkeit von Art. 6 und 7 ArbG im Umfange anderslautender Bestimmungen des KUVG eingeschränkt (BBl 1960 II 960; vgl. auch SCHAETTI, Unfall- und Krankheitsverhütung als Rechtsproblem, in SZS 1970, S. 14 ff., insbesondere S. 30/31). b) Gestützt auf Art. 65 Abs. 3 KUVG und Art. 40 Abs. 1 lit. c ArbG hat der Bundesrat am 8. Mai 1968 eine Verordnung über die Koordination der Durchführung des Kranken- und Unfallversicherungsgesetzes und des Arbeitsgesetzes auf dem Gebiete der Verhütung von Unfällen und Berufskrankheiten erlassen (veröffentlicht in BBl 1972 I 802 ff.). Die Verordnung regelt die Vorbereitung und den Vollzug der Vorschriften über die Verhütung von Unfällen und Berufskrankheiten durch die SUVA und das Bundesamt für Industrie, Gewerbe und Arbeit in Betrieben, die sowohl dem KUVG als auch dem Arbeitsgesetz unterstehen (Art. 1), zu welchem Zweck gemischte Ausschüsse gebildet werden (Art. 2 bis 4). Art. 7 der Verordnung hält fest, dass es im Plangenehmigungsverfahren gemäss Art. 8 Abs. 1 ArbG Sache der Arbeitsinspektorate ist, die Gesuche auf deren Übereinstimmung mit den Schutzvorschriften zu prüfen, bei Abweichungen die entsprechenden Massnahmen zu verfügen und, soweit besondere Schutzmassnahmen auf Grund des KUVG erforderlich sind, BGE 101 V 241 S. 248 Weisungen im Sinne von Art. 65 Abs. 2 KUVG zu erlassen. Aus Art. 10 der Verordnung geht ferner hervor, dass bei Nichtbefolgung von Vorschriften die SUVA auf Veranlassung des Arbeitsinspektorates oder von sich aus eine Verfügung gemäss Art. 103 Abs. 2 KUVG erlässt, "sofern sich eine Versetzung in eine höhere Gefahrenstufe des Prämientarifes rechtfertigt" (Abs. 2). In den übrigen Fällen, in welchen Verwaltungsmassnahmen gemäss Art. 51 und 52 ArbG notwendig sind, erlässt das Arbeitsinspektorat auf Veranlassung der Anstalt oder von sich aus eine Anordnung im Sinne von Art. 82 der Verordnung I zum ArbG. Nötigenfalls ersucht das Arbeitsinspektorat die kantonale Behörde um den Erlass einer entsprechenden Verfügung im Sinne von Art. 51 Abs. 2 ArbG (Abs. 3).</w:t>
      </w:r>
    </w:p>
    <w:p>
      <w:r>
        <w:rPr>
          <w:b/>
        </w:rPr>
        <w:t>E. 4</w:t>
      </w:r>
    </w:p>
    <w:p>
      <w:r>
        <w:t>a) Mit Verfügung vom 25. Juni 1970 erteilte die zuständige kantonale Behörde der Beschwerdeführerin die Plangenehmigung mit der Auflage, die Laderampen entlang den Geleisen "überkragend" auszugestalten, wie dies von der SUVA im Hinblick auf die Unterstellung des Betriebes unter die obligatorische Unfallversicherung verlangt worden war. Bereits vor Erlass der Plangenehmigungsverfügung, nämlich am 2. Juni 1970, hatte das Eidgenössische Arbeitsinspektorat dem IGA und der SUVA indessen mitgeteilt, bei der Liser AG handle es sich eindeutig um einen nichtindustriellen Betrieb. In der Folge unterstellte das IGA den Betrieb dennoch dem Plangenehmigungsverfahren, wobei es möglicherweise davon ausging, § 6 der aargauischen Vollziehungsverordnung vom 18. August 1966 zum Arbeitsgesetz finde Anwendung. Nach dieser Bestimmung kann das Plangenehmigungsverfahren auch für nichtindustrielle Betriebe durchgeführt werden, "sofern diese es verlangen und sofern deren Unterstellung unter die Sondervorschriften für industrielle Betriebe in absehbarer Zeit in Betracht fallen könnte". Am 14. Februar 1973 teilte das IGA der SUVA jedoch mit, die Voraussetzungen zur Unterstellung der Liser AG unter die Sondervorschriften für industrielle Betriebe des Arbeitsgesetzes seien nicht gegeben, weshalb keine Rechtsgrundlage bestehe zum Erlass einer Nachtragsverfügung hinsichtlich der von der SUVA festgestellten Mängel. b) Nach dem Gesagten ist die SUVA befugt, Weisungen zur Verhütung von Unfällen und Berufskrankheiten bei industriellen BGE 101 V 241 S. 249 Betrieben schon im Plangenehmigungsverfahren gemäss Art. 8 ArbG erteilen zu lassen. Solche Weisungen bilden rechtlich jedoch einen Bestandteil der kantonalen Verfügung, welche sich auf Art. 8 ArbG stützt, und stellen keine selbständige Verfügung der SUVA im Sinne von Art. 65 Abs. 2 KUVG dar (vgl. HUG, Kommentar zum Arbeitsgesetz, N 11 zu Art. 8 ArbG). Erst mit dem Wegfall des Plangenehmigungsverfahrens wurde die SUVA im Sinne des Vorbehaltes von Art. 71 lit. a ArbG zum Erlass selbständiger Weisungen befugt. Es stellt sich die Frage, ob die Anstalt materiell an der gestützt auf Art. 8 ArbG erteilten Weisung auf "überkragende" Ausgestaltung der Laderampen festhalten durfte.</w:t>
      </w:r>
    </w:p>
    <w:p>
      <w:r>
        <w:rPr>
          <w:b/>
        </w:rPr>
        <w:t>E. 5</w:t>
      </w:r>
    </w:p>
    <w:p>
      <w:r>
        <w:t>Die SUVA ist in der Anordnung konkreter Unfallverhütungsmassnahmen nicht frei. Massgebend ist für sie Art. 65 Abs. 1 KUVG , wonach sich die Pflicht des Betriebes auf Massnahmen beschränkt, die nach der Erfahrung notwendig, nach dem Stande der Technik anwendbar und den Verhältnissen des Betriebes angemessen sind. Entscheidend sind die konkreten Verhältnisse, wie sie im Zeitpunkt des Verfügungserlasses bestehen. a) Im vorliegenden Fall hat die SUVA den nichtindustriellen Betrieb der Beschwerdeführerin einer Weisung unterstellt, die das Bundesamt für Industrie, Gewerbe und Arbeit gemäss der Vo III zum Arbeitsgesetz erlassen hat. Mit dieser Verordnung hat der Bundesrat nähere Vorschriften aufgestellt über die "Gesundheitsvorsorge und Unfallverhütung in industriellen Betrieben". Die in Art. 23 und 24 der Verordnung enthaltenen Bestimmungen über "Gleise und Rampenauffahrten" werden ergänzt durch Weisungen des Bundesamtes für Industrie, Gewerbe und Arbeit. Die Wegleitung zur Vo III vom 3. April 1970 führt zu Art. 23 und 24 Vo III aus, es müsse "bei Laderampen von mehr als 10 m Länge und mehr als 0,8 m Höhe über Schienenoberkante ein Schutzabstand vorhanden sein ..., oder die Rampen sind überkragend auszuführen ... Bei bestehenden Rampen kann ein Auftritt ... angebracht werden, um das Verlassen des Gleisfeldes über die Rampe zu erleichtern." b) Um bestehende Rampen im Sinne der Wegleitung handelt es sich im vorliegenden Fall nicht: Die streitige Weisung war der Beschwerdeführerin schon vor Erhalt der Baubewilligung bekannt; auch ist die in der Baubewilligung ausdrücklich BGE 101 V 241 S. 250 vorbehaltene Verfügung des IGA unbestrittenermassen rechtzeitig erfolgt. Wie die Beschwerdeführerin ausführt, soll die Nichtbefolgung der Weisung auf einen Planungsfehler der für die Projektausführung verantwortlichen Architekten und Ingenieure zurückzuführen sein. Dass die Rampen bereits fertig erstellt waren, als die SUVA die angefochtene Verfügung erliess, ist daher grundsätzlich von der Beschwerdeführerin zu vertreten. Bei der Beurteilung des Falles ist aber zu berücksichtigen, dass auch das Vorgehen der zuständigen Instanzen als mangelhaft erscheint. So hat das IGA die Beschwerdeführerin dem Plangenehmigungsverfahren gemäss Art. 8 ArbG unterstellt und ihr am 25. Juni 1970 eine entsprechende Verfügung zugestellt, obgleich das Eidgenössische Arbeitsinspektorat ihm am 2. Juni 1970 mitgeteilt hatte, bei der Liser AG handle es sich eindeutig um einen nichtindustriellen Betrieb, auf welchen die Sondervorschriften für industrielle Betriebe nicht angewendet werden könnten. Selbst wenn sich das IGA beim Erlass auf die erwähnte kantonale Vollzugsbestimmung gestützt haben sollte, hat es sich in der Folge jedenfalls nicht um die Durchsetzung der verfügten Auflagen bemüht. Erst im Februar 1973, somit rund 1 1/2 Jahre nach der Betriebsaufnahme, teilte das Amt der SUVA mit, dass entgegen "der damals noch unbestimmten Annahme, dass der Betrieb möglicherweise später den Sondervorschriften für industrielle Betriebe des Arbeitsgesetzes unterstellt werden könnte", die Voraussetzungen für eine solche Unterstellung nicht gegeben seien. Anderseits hat auch die SUVA vom Inhalt des Schreibens des Eidgenössischen Arbeitsinspektorates an das IGA schon anfangs Juni 1970 Kenntnis erhalten. Es wäre daher zu erwarten gewesen, dass die Anstalt auf Grund dieser Mitteilung eigene Vorkehren zur Durchsetzung der von ihr verlangten Unfallverhütungsmassnahmen treffen würde. Jedenfalls hätte ungeachtet der nachfolgenden Plangenehmigung Anlass dazu bestanden, den Sachverhalt näher abzuklären, nachdem sich die Verfügung des IGA vom 25. Juni 1970 nicht mit der Stellungnahme des Eidgenössischen Arbeitsinspektorates vom 2. Juni 1970 vereinbaren liess. Die SUVA hat es somit ebenfalls an der notwendigen Sorgfalt, wie sie angesichts der Tragweite der in Frage stehenden Massnahme vorauszusetzen war, fehlen lassen; insbesondere hat sie nicht alles ihr Zumutbare zur Sicherstellung BGE 101 V 241 S. 251 der verlangten Unfallverhütungsmassnahme vorgekehrt. Die genannten verfahrensmässigen Mängel haben dazu beigetragen, dass der Planungsfehler von der Beschwerdeführerin nicht rechtzeitig erkannt und behoben wurde. Es kann daher nicht allein der Liser AG angelastet werden, dass die Laderampen entgegen den Weisungen der SUVA erstellt worden sind. Da keine Anhaltspunkte dafür bestehen, die Beschwerdeführerin habe der Weisung bewusst zuwidergehandelt, rechtfertigt es sich, den Sachverhalt rechtlich gleich zu beurteilen, wie wenn es sich um eine rechtmässig erstellte bestehende Anlage handeln würde. Für bestehende Rampen genügt es nach den erwähnten Vorschriften, wenn ein Auftritt angebracht wird, welcher das Verlassen des Gleisfeldes über die Rampe erleichtert. Solange diese Massnahme bei bestehenden Rampen als zwar nicht ideale, immerhin jedoch den Verhältnissen angemessene Unfallverhütungsmassnahme betrachtet wird, darf nach dem Gesagten im vorliegenden Fall nicht darüber hinausgegangen werden.</w:t>
      </w:r>
    </w:p>
    <w:p>
      <w:r>
        <w:rPr>
          <w:b/>
        </w:rPr>
        <w:t>E. 6</w:t>
      </w:r>
    </w:p>
    <w:p>
      <w:r>
        <w:t>Aus den genannten Gründen kann die angefochtene Verfügung nicht bestätigt werden. Die Beschwerdeführerin wird dagegen den Unfallverhütungsvorschriften, wie sie für bestehende Rampen Geltung haben (Erstellen eines Auftrittes), nachzukommen haben. Es wird Sache der SUVA sein, eine entsprechende Verfügung im Sinne von Art. 65 Abs. 2 KUVG zu erlassen. Dispositiv Demnach erkennt das Eidg. Versicherungsgericht: In Gutheissung der Verwaltungsgerichtsbeschwerde werden der vorinstanzliche Entscheid und die Verfügung der SUVA vom 31. Oktober 1973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